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C4" w:rsidRPr="00FB0BC4" w:rsidRDefault="00FB0BC4" w:rsidP="00FB0BC4">
      <w:pPr>
        <w:shd w:val="clear" w:color="auto" w:fill="346085"/>
        <w:spacing w:after="0" w:line="175" w:lineRule="atLeast"/>
        <w:jc w:val="center"/>
        <w:rPr>
          <w:rFonts w:ascii="OpenSansRegular" w:eastAsia="Times New Roman" w:hAnsi="OpenSansRegular" w:cs="Times New Roman"/>
          <w:caps/>
          <w:color w:val="FFFFFF"/>
        </w:rPr>
      </w:pPr>
      <w:r w:rsidRPr="00FB0BC4">
        <w:rPr>
          <w:rFonts w:ascii="OpenSansRegular" w:eastAsia="Times New Roman" w:hAnsi="OpenSansRegular" w:cs="Times New Roman"/>
          <w:caps/>
          <w:color w:val="FFFFFF"/>
        </w:rPr>
        <w:t>РЕШЕНИЯ, ПРИНЯТЫЕ ВЫСШИМ ОРГАНОМ УПРАВЛЕНИЯ ЭМИТЕНТА</w:t>
      </w:r>
    </w:p>
    <w:tbl>
      <w:tblPr>
        <w:tblW w:w="10466" w:type="dxa"/>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339"/>
        <w:gridCol w:w="4280"/>
        <w:gridCol w:w="5831"/>
        <w:gridCol w:w="16"/>
      </w:tblGrid>
      <w:tr w:rsidR="00FB0BC4" w:rsidRPr="00FB0BC4" w:rsidTr="00FB0BC4">
        <w:trPr>
          <w:gridAfter w:val="1"/>
        </w:trPr>
        <w:tc>
          <w:tcPr>
            <w:tcW w:w="0" w:type="auto"/>
            <w:vMerge w:val="restart"/>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1.</w:t>
            </w:r>
          </w:p>
        </w:tc>
        <w:tc>
          <w:tcPr>
            <w:tcW w:w="10096" w:type="dxa"/>
            <w:gridSpan w:val="2"/>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b/>
                <w:bCs/>
              </w:rPr>
              <w:t>НАИМЕНОВАНИЕ ЭМИТЕНТА</w:t>
            </w:r>
          </w:p>
        </w:tc>
      </w:tr>
      <w:tr w:rsidR="00FB0BC4" w:rsidRPr="00FB0BC4" w:rsidTr="00FB0BC4">
        <w:trPr>
          <w:gridAfter w:val="1"/>
        </w:trPr>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Полное:</w:t>
            </w:r>
          </w:p>
        </w:tc>
        <w:tc>
          <w:tcPr>
            <w:tcW w:w="6005" w:type="dxa"/>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"O'zparavtotrans" aksiyadorlik jamiyati</w:t>
            </w:r>
          </w:p>
        </w:tc>
      </w:tr>
      <w:tr w:rsidR="00FB0BC4" w:rsidRPr="00FB0BC4" w:rsidTr="00FB0BC4">
        <w:trPr>
          <w:gridAfter w:val="1"/>
        </w:trPr>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Сокращенное:</w:t>
            </w:r>
          </w:p>
        </w:tc>
        <w:tc>
          <w:tcPr>
            <w:tcW w:w="6005" w:type="dxa"/>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"O'zparavtotrans" AJ</w:t>
            </w:r>
          </w:p>
        </w:tc>
      </w:tr>
      <w:tr w:rsidR="00FB0BC4" w:rsidRPr="00FB0BC4" w:rsidTr="00FB0BC4">
        <w:trPr>
          <w:gridAfter w:val="1"/>
        </w:trPr>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Наименование биржевого тикера:</w:t>
            </w:r>
          </w:p>
        </w:tc>
        <w:tc>
          <w:tcPr>
            <w:tcW w:w="6005" w:type="dxa"/>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UPAT</w:t>
            </w:r>
          </w:p>
        </w:tc>
      </w:tr>
      <w:tr w:rsidR="00FB0BC4" w:rsidRPr="00FB0BC4" w:rsidTr="00FB0BC4">
        <w:trPr>
          <w:gridAfter w:val="1"/>
        </w:trPr>
        <w:tc>
          <w:tcPr>
            <w:tcW w:w="0" w:type="auto"/>
            <w:vMerge w:val="restart"/>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2.</w:t>
            </w:r>
          </w:p>
        </w:tc>
        <w:tc>
          <w:tcPr>
            <w:tcW w:w="10096" w:type="dxa"/>
            <w:gridSpan w:val="2"/>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b/>
                <w:bCs/>
              </w:rPr>
              <w:t>КОНТАКТНЫЕ ДАННЫЕ</w:t>
            </w:r>
          </w:p>
        </w:tc>
      </w:tr>
      <w:tr w:rsidR="00FB0BC4" w:rsidRPr="00FB0BC4" w:rsidTr="00FB0BC4">
        <w:trPr>
          <w:gridAfter w:val="1"/>
        </w:trPr>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Местонахождение:</w:t>
            </w:r>
          </w:p>
        </w:tc>
        <w:tc>
          <w:tcPr>
            <w:tcW w:w="6005" w:type="dxa"/>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Бухарская область, г. Караулбазар, г.Караулбазар,Каршинское шоссе</w:t>
            </w:r>
          </w:p>
        </w:tc>
      </w:tr>
      <w:tr w:rsidR="00FB0BC4" w:rsidRPr="00FB0BC4" w:rsidTr="00FB0BC4">
        <w:trPr>
          <w:gridAfter w:val="1"/>
        </w:trPr>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Почтовый адрес:</w:t>
            </w:r>
          </w:p>
        </w:tc>
        <w:tc>
          <w:tcPr>
            <w:tcW w:w="6005" w:type="dxa"/>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Бухарская область, г. Караулбазар, г.Караулбазар,Каршинское шоссе</w:t>
            </w:r>
          </w:p>
        </w:tc>
      </w:tr>
      <w:tr w:rsidR="00FB0BC4" w:rsidRPr="00FB0BC4" w:rsidTr="00FB0BC4">
        <w:trPr>
          <w:gridAfter w:val="1"/>
        </w:trPr>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Адрес электронной почты:</w:t>
            </w:r>
          </w:p>
        </w:tc>
        <w:tc>
          <w:tcPr>
            <w:tcW w:w="6005" w:type="dxa"/>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uzparavtotrans@mail.ru</w:t>
            </w:r>
          </w:p>
        </w:tc>
      </w:tr>
      <w:tr w:rsidR="00FB0BC4" w:rsidRPr="00FB0BC4" w:rsidTr="00FB0BC4">
        <w:trPr>
          <w:gridAfter w:val="1"/>
        </w:trPr>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Официальный веб-сайт:</w:t>
            </w:r>
          </w:p>
        </w:tc>
        <w:tc>
          <w:tcPr>
            <w:tcW w:w="6005" w:type="dxa"/>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www.uzpat.uz</w:t>
            </w:r>
          </w:p>
        </w:tc>
      </w:tr>
      <w:tr w:rsidR="00FB0BC4" w:rsidRPr="00FB0BC4" w:rsidTr="00FB0BC4">
        <w:trPr>
          <w:gridAfter w:val="1"/>
        </w:trPr>
        <w:tc>
          <w:tcPr>
            <w:tcW w:w="0" w:type="auto"/>
            <w:vMerge w:val="restart"/>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3.</w:t>
            </w:r>
          </w:p>
        </w:tc>
        <w:tc>
          <w:tcPr>
            <w:tcW w:w="10096" w:type="dxa"/>
            <w:gridSpan w:val="2"/>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b/>
                <w:bCs/>
              </w:rPr>
              <w:t>ИНФОРМАЦИЯ О СУЩЕСТВЕННОМ ФАКТЕ</w:t>
            </w:r>
          </w:p>
        </w:tc>
      </w:tr>
      <w:tr w:rsidR="00FB0BC4" w:rsidRPr="00FB0BC4" w:rsidTr="00FB0BC4">
        <w:trPr>
          <w:gridAfter w:val="1"/>
        </w:trPr>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Номер существенного факта:</w:t>
            </w:r>
          </w:p>
        </w:tc>
        <w:tc>
          <w:tcPr>
            <w:tcW w:w="6005" w:type="dxa"/>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6</w:t>
            </w:r>
          </w:p>
        </w:tc>
      </w:tr>
      <w:tr w:rsidR="00FB0BC4" w:rsidRPr="00FB0BC4" w:rsidTr="00FB0BC4">
        <w:trPr>
          <w:gridAfter w:val="1"/>
        </w:trPr>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Наименование существенного факта:</w:t>
            </w:r>
          </w:p>
        </w:tc>
        <w:tc>
          <w:tcPr>
            <w:tcW w:w="6005" w:type="dxa"/>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Решения, принятые высшим органом управления эмитента</w:t>
            </w:r>
          </w:p>
        </w:tc>
      </w:tr>
      <w:tr w:rsidR="00FB0BC4" w:rsidRPr="00FB0BC4" w:rsidTr="00FB0BC4">
        <w:trPr>
          <w:gridAfter w:val="1"/>
        </w:trPr>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Вид общего собрания:</w:t>
            </w:r>
          </w:p>
        </w:tc>
        <w:tc>
          <w:tcPr>
            <w:tcW w:w="6005" w:type="dxa"/>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годовое</w:t>
            </w:r>
          </w:p>
        </w:tc>
      </w:tr>
      <w:tr w:rsidR="00FB0BC4" w:rsidRPr="00FB0BC4" w:rsidTr="00FB0BC4">
        <w:trPr>
          <w:gridAfter w:val="1"/>
        </w:trPr>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Дата проведения общего собрания:</w:t>
            </w:r>
          </w:p>
        </w:tc>
        <w:tc>
          <w:tcPr>
            <w:tcW w:w="6005" w:type="dxa"/>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27.06.2016</w:t>
            </w:r>
          </w:p>
        </w:tc>
      </w:tr>
      <w:tr w:rsidR="00FB0BC4" w:rsidRPr="00FB0BC4" w:rsidTr="00FB0BC4">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Дата составления протокола общего собрания:</w:t>
            </w:r>
          </w:p>
        </w:tc>
        <w:tc>
          <w:tcPr>
            <w:tcW w:w="6005" w:type="dxa"/>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07.07.2016</w:t>
            </w:r>
          </w:p>
        </w:tc>
        <w:tc>
          <w:tcPr>
            <w:tcW w:w="0" w:type="auto"/>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r>
      <w:tr w:rsidR="00FB0BC4" w:rsidRPr="00FB0BC4" w:rsidTr="00FB0BC4">
        <w:trPr>
          <w:gridAfter w:val="1"/>
        </w:trPr>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Место проведения общего собрания:</w:t>
            </w:r>
          </w:p>
        </w:tc>
        <w:tc>
          <w:tcPr>
            <w:tcW w:w="6005" w:type="dxa"/>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Қоровулбозор шаҳри, Қарши шоссеси, “Ўзпаравтотранс” АЖ маъмурий биносида</w:t>
            </w:r>
          </w:p>
        </w:tc>
      </w:tr>
      <w:tr w:rsidR="00FB0BC4" w:rsidRPr="00FB0BC4" w:rsidTr="00FB0BC4">
        <w:trPr>
          <w:gridAfter w:val="1"/>
        </w:trPr>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Кворум общего собрания:</w:t>
            </w:r>
          </w:p>
        </w:tc>
        <w:tc>
          <w:tcPr>
            <w:tcW w:w="6005" w:type="dxa"/>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79,04</w:t>
            </w:r>
          </w:p>
        </w:tc>
      </w:tr>
      <w:tr w:rsidR="00FB0BC4" w:rsidRPr="00FB0BC4" w:rsidTr="00FB0BC4">
        <w:tc>
          <w:tcPr>
            <w:tcW w:w="10435" w:type="dxa"/>
            <w:gridSpan w:val="3"/>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tbl>
            <w:tblPr>
              <w:tblW w:w="9050"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394"/>
              <w:gridCol w:w="3566"/>
              <w:gridCol w:w="669"/>
              <w:gridCol w:w="1235"/>
              <w:gridCol w:w="358"/>
              <w:gridCol w:w="1235"/>
              <w:gridCol w:w="358"/>
              <w:gridCol w:w="1235"/>
            </w:tblGrid>
            <w:tr w:rsidR="00FB0BC4" w:rsidRPr="00FB0BC4">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w:t>
                  </w:r>
                </w:p>
              </w:tc>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Вопросы, поставленные на голосование</w:t>
                  </w:r>
                </w:p>
              </w:tc>
              <w:tc>
                <w:tcPr>
                  <w:tcW w:w="0" w:type="auto"/>
                  <w:gridSpan w:val="6"/>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Итоги голосования</w:t>
                  </w:r>
                </w:p>
              </w:tc>
            </w:tr>
            <w:tr w:rsidR="00FB0BC4" w:rsidRPr="00FB0BC4">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за</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против</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воздержались</w:t>
                  </w:r>
                </w:p>
              </w:tc>
            </w:tr>
            <w:tr w:rsidR="00FB0BC4" w:rsidRPr="00FB0BC4">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количество</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количество</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количество</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Акциядорлар умумий йиғилишининг регламентини тасдиқлаш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Саноқ комиссияси шахсий таркибини тасдиқлаш.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3</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Жамият Кузатув кенгашининг 2015 йилда бажарган ишлар юзасидан хисоботини тасдиқлаш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2015 йил молия-хўжалик фаолияти якунлари бўйича жамият бошқарув раисининг ҳисоботини тасдиқлаш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Жамиятнинг 2015 йиллик ҳисоботини тасдиқлаш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Жамият тафтиш комиссиясининг 2015 йил молиявий-хўжалик фаолияти якунлари бўйича хисоботини тасдиқлаш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lastRenderedPageBreak/>
                    <w:t>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Жамият ташқи аудиторининг 2015 йил молиявий-хўжалик фаолияти якуни бўйича хулосасини тасдиқлаш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8</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Жамиятнинг 2015 йил молиявий-хўжалик фаолияти якуни бўйича соф фойдасини тақсимлаш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9</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2016 йил учун жамият ташқи аудитини сайлаш хамда унга тўланадиган хизмат хақи энг кўп миқдорини тасдиқлаш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Жамият тафтиш комиссияси аъзоларини қайта сайлаш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Жамият кузатув кенгаши аъзоларини қайта сайлаш (Кумулятив овоз бериш тартиби)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Акциядорлик жамиятлари фаолияти самарадорлигини ошириш ва корпоратив бошқарув тизимини такомиллаштириш бўйича комиссияси томонидан тасдиқланган “Корпоратив бошқарув кодекси”ни жамият фаолиятига тадбиқ этиш, кодекс тавсияларига риоя қилиш тўғрисида қарор қабул қилиш ва жамият томонидан Корпоратив бошқарув кодекси тавсияларини ўз фаолиятига қабул қилганлиги тўғрисида хабар бериш шаклини тасдиқлаш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13</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Жамиятнинг янги таҳрирдаги Уставини тасдиқлаш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“Корпоратив бошқарув кодекси”га мувофиқ ишлаб чиқилган жамиятнинг “Ахборот сиёсати тўғрисида”ги, “Ички назорат тўғрисида”ги, “Дивиденд сиёсати тўғрисида”ги ва “Манфаатлар қарама-қаршилиги вақтида ҳаракат қилиш тартиби тўғрисида”ги Низомларни тасдиқлаш.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Жамиятнинг “Акциядорлар умумий йиғилиши тўғрисида”ги, “Кузатув кенгаши тўғрисида”ги, “Ижро органи тўғрисида”ги, “Тафтиш комиссияси тўғрисида”ги ва “Ички аудит тўғрисида”ги низомларини янги тахрирда тасдиқлаш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 xml:space="preserve">Аффилланган шахс билан келгусида жамият томонидан кундалик хўжалик фаолияти жараёнида акциядорларнинг </w:t>
                  </w:r>
                  <w:r w:rsidRPr="00FB0BC4">
                    <w:rPr>
                      <w:rFonts w:ascii="Times New Roman" w:eastAsia="Times New Roman" w:hAnsi="Times New Roman" w:cs="Times New Roman"/>
                    </w:rPr>
                    <w:lastRenderedPageBreak/>
                    <w:t>кейинги йиллик умумий йиғилишигача бўлган даврда тузилиши мумкин бўлган битимни (битимларни) маъқуллаш ҳақида қарор қабул қилиш.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lastRenderedPageBreak/>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lastRenderedPageBreak/>
                    <w:t>17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2015 йил якуни бўйича ўтказиладиган акциядорлар умумий йиғилишидан 2016 йил якуни бўйича ўтказиладиган акциядорларнинг умумий йиғилишигача бўлган даврда жамиятнинг Ижроия органи аъзолари, Кузатув кенгаши аъзолари, Тафтиш комиссияси аъзолари ва Кузатув кенгаши котибига тўланадиган ҳақ ва (ёки) компенсацияларнинг энг юқори миқдорларини белгилаш.</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103 677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bl>
          <w:p w:rsidR="00FB0BC4" w:rsidRPr="00FB0BC4" w:rsidRDefault="00FB0BC4" w:rsidP="00FB0BC4">
            <w:pPr>
              <w:spacing w:after="0" w:line="240" w:lineRule="auto"/>
              <w:rPr>
                <w:rFonts w:ascii="Times New Roman" w:eastAsia="Times New Roman" w:hAnsi="Times New Roman" w:cs="Times New Roman"/>
              </w:rPr>
            </w:pPr>
          </w:p>
        </w:tc>
        <w:tc>
          <w:tcPr>
            <w:tcW w:w="0" w:type="auto"/>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r>
      <w:tr w:rsidR="00FB0BC4" w:rsidRPr="00FB0BC4" w:rsidTr="00FB0BC4">
        <w:tc>
          <w:tcPr>
            <w:tcW w:w="10435" w:type="dxa"/>
            <w:gridSpan w:val="3"/>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tbl>
            <w:tblPr>
              <w:tblW w:w="9050"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394"/>
              <w:gridCol w:w="8656"/>
            </w:tblGrid>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lastRenderedPageBreak/>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Полные формулировки решений, принятых общим собранием</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Акциядорлар умумий йиғилишининг регламенти тасдиқлансин</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Саноқ комиссияси шахсий таркиби тасдиқлансин</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3</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Жамият Кузатув кенгашининг 2015 йилда бажарган ишлар юзасидан хисоботи тасдиқлансин</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2015 йил молия-хўжалик фаолияти якунлари бўйича жамият бошқарув раисининг ҳисоботи тасдиқлансин</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Жамиятнинг 2015 йиллик ҳисоботи тасдиқлансин</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Жамият тафтиш комиссиясининг 2015 йил молиявий-хўжалик фаолияти якунлари бўйича хисоботи тасдиқлансин</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Жамият ташқи аудиторининг 2015 йил молиявий-хўжалик фаолияти якуни бўйича хулосаси тасдиқлансин</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8</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Жамиятнинг 2015 йил молиявий-хўжалик фаолияти якуни бўйича олинган 141 млн. 569 минг сўмлик соф фойдаси куйидагича тақсимланиши тасдиклансин: Соф фойданинг 1,04 фоизини ёки 1 млн. 471 минг. 250 сўмини имтиёзли акциялари эгаларига дивиденд тўловларига: Бунда, бир дона номинал қиймати 5 000 сўм бўлган имтиёзли акцияга 1 250 сўмдан (даромад солиғи чегириб ташлангандан сўнг 1 125 сўмдан) дивиденд хисоблансин ва тўлови амалга оширилсин. Соф фойданинг қолган 98,96 фоизи ёки 140 млн. 097 минг 750 сўми кейинчалик капитализация қилиш шарти билан (жамият устав капиталини ошириш) ишлаб чиқаришни ривожлантиришга йўналтирилсин.</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9</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2016 йил учун жамият ташқи аудитори этиб "Аудит Хисоб Маркази" МЧЖ аудиторлик ташкилоти ва унга тўланадиган хизмат хақи энг кўп миқдори 13 млн. сум этиб белгилансин.</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10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Жамият тафтиш комиссияси аъзоларига куйидагилар сайлансин: 1. Туропов Бахтиёр Эшонкулович 2. Муратова Махбуба Амиркуловна 3. Шодиёров Баходир Расулович</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11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Жамият кузатув кенгаши аъзоларига куйидагилар сайлансин: 1. Худойбердиев Шухрат Файзиевич; 2. Файзиев Анвар Юлдошевич; 3. Оманов Ойбек Гелдиевич ; 4. Ражабов Алишер Рафикович; 5. Қурбонов Парда Халилович; 6. Бозоров Ғолиб Абдурахмонович; 7. Гафиятуллин Артур Адгамович; 8. Гафиятуллина Эллина Хайдаровна; 9. Киличев Олим Рафикович;</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12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 xml:space="preserve">Акциядорлик жамиятлари фаолияти самарадорлигини ошириш ва корпоратив бошқарув </w:t>
                  </w:r>
                  <w:r w:rsidRPr="00FB0BC4">
                    <w:rPr>
                      <w:rFonts w:ascii="Times New Roman" w:eastAsia="Times New Roman" w:hAnsi="Times New Roman" w:cs="Times New Roman"/>
                    </w:rPr>
                    <w:lastRenderedPageBreak/>
                    <w:t>тизимини такомиллаштириш бўйича комиссияси томонидан тасдиқланган “Корпоратив бошқарув кодекси”ни жамият фаолиятига тадбиқ этилсин ва жамият томонидан Корпоратив бошқарув кодекси тавсияларини ўз фаолиятига қабул қилганлиги тўғрисида хабар бериш шаклини тасдиқлансин.</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lastRenderedPageBreak/>
                    <w:t>13</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Жамиятнинг янги таҳрирдаги Уставини тасдиқлансин.</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14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“Корпоратив бошқарув кодекси”га мувофиқ ишлаб чиқилган жамиятнинг “Ахборот сиёсати тўғрисида”ги, “Ички назорат тўғрисида”ги, “Дивиденд сиёсати тўғрисида”ги ва “Манфаатлар қарама-қаршилиги вақтида ҳаракат қилиш тартиби тўғрисида”ги Низомлар тасдиқлансин.</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15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Жамиятнинг “Акциядорлар умумий йиғилиши тўғрисида”ги, “Кузатув кенгаши тўғрисида”ги, “Ижро органи тўғрисида”ги, “Тафтиш комиссияси тўғрисида”ги ва “Ички аудит тўғрисида”ги низомлари янги тахрирда тасдиқлансин.</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16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Аффилланган шахс билан келгусида жамият томонидан кундалик хўжалик фаолияти жараёнида акциядорларнинг кейинги йиллик умумий йиғилишигача бўлган даврда тузилиши мумкин бўлган битим (битимлар) маъқулланиши тасдиклансин.</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17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2015 йил якуни бўйича ўтказиладиган акциядорлар умумий йиғилишидан 2016 йил якуни бўйича ўтказиладиган акциядорларнинг умумий йиғилишигача бўлган даврда жамиятнинг Ижроия органи аъзолари, Кузатув кенгаши аъзолари, Тафтиш комиссияси аъзолари ва Кузатув кенгаши котибига тўланадиган ҳақ ва (ёки) компенсацияларнинг энг юқори миқдорлари тасдиклансин.</w:t>
                  </w:r>
                </w:p>
              </w:tc>
            </w:tr>
          </w:tbl>
          <w:p w:rsidR="00FB0BC4" w:rsidRPr="00FB0BC4" w:rsidRDefault="00FB0BC4" w:rsidP="00FB0BC4">
            <w:pPr>
              <w:spacing w:after="0" w:line="240" w:lineRule="auto"/>
              <w:rPr>
                <w:rFonts w:ascii="Times New Roman" w:eastAsia="Times New Roman" w:hAnsi="Times New Roman" w:cs="Times New Roman"/>
              </w:rPr>
            </w:pPr>
          </w:p>
        </w:tc>
        <w:tc>
          <w:tcPr>
            <w:tcW w:w="0" w:type="auto"/>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r>
      <w:tr w:rsidR="00FB0BC4" w:rsidRPr="00FB0BC4" w:rsidTr="00FB0BC4">
        <w:tc>
          <w:tcPr>
            <w:tcW w:w="10435" w:type="dxa"/>
            <w:gridSpan w:val="3"/>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tbl>
            <w:tblPr>
              <w:tblW w:w="9050"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395"/>
              <w:gridCol w:w="2098"/>
              <w:gridCol w:w="3218"/>
              <w:gridCol w:w="1351"/>
              <w:gridCol w:w="554"/>
              <w:gridCol w:w="1434"/>
            </w:tblGrid>
            <w:tr w:rsidR="00FB0BC4" w:rsidRPr="00FB0BC4">
              <w:tc>
                <w:tcPr>
                  <w:tcW w:w="0" w:type="auto"/>
                  <w:gridSpan w:val="6"/>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lastRenderedPageBreak/>
                    <w:t>Избрание членов наблюдательного совета:</w:t>
                  </w:r>
                </w:p>
              </w:tc>
            </w:tr>
            <w:tr w:rsidR="00FB0BC4" w:rsidRPr="00FB0BC4">
              <w:tc>
                <w:tcPr>
                  <w:tcW w:w="0" w:type="auto"/>
                  <w:gridSpan w:val="5"/>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Информация о кандидатах:</w:t>
                  </w:r>
                </w:p>
              </w:tc>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Количество голосов:</w:t>
                  </w:r>
                </w:p>
              </w:tc>
            </w:tr>
            <w:tr w:rsidR="00FB0BC4" w:rsidRPr="00FB0BC4">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w:t>
                  </w:r>
                </w:p>
              </w:tc>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Ф.И.О.</w:t>
                  </w:r>
                </w:p>
              </w:tc>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место работы</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принадлежащие им акции</w:t>
                  </w: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FB0BC4" w:rsidRPr="00FB0BC4" w:rsidRDefault="00FB0BC4" w:rsidP="00FB0BC4">
                  <w:pPr>
                    <w:spacing w:after="0" w:line="240" w:lineRule="auto"/>
                    <w:rPr>
                      <w:rFonts w:ascii="Times New Roman" w:eastAsia="Times New Roman" w:hAnsi="Times New Roman" w:cs="Times New Roman"/>
                    </w:rPr>
                  </w:pPr>
                </w:p>
              </w:tc>
            </w:tr>
            <w:tr w:rsidR="00FB0BC4" w:rsidRPr="00FB0BC4">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FB0BC4" w:rsidRPr="00FB0BC4" w:rsidRDefault="00FB0BC4" w:rsidP="00FB0BC4">
                  <w:pPr>
                    <w:spacing w:after="0" w:line="240" w:lineRule="auto"/>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количество</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тип</w:t>
                  </w: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FB0BC4" w:rsidRPr="00FB0BC4" w:rsidRDefault="00FB0BC4" w:rsidP="00FB0BC4">
                  <w:pPr>
                    <w:spacing w:after="0" w:line="240" w:lineRule="auto"/>
                    <w:rPr>
                      <w:rFonts w:ascii="Times New Roman" w:eastAsia="Times New Roman" w:hAnsi="Times New Roman" w:cs="Times New Roman"/>
                    </w:rPr>
                  </w:pP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Худойбердиев Шухрат Файзиевич</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“Ўзгеобурғунефтгаз” АКнинг лойихалаштириш бўлими бошлиғи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102 717</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Файзиев Анвар Юлдошевич</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“Ўзгеобурғунефтгаз” АКнинг логистика ва минора қуриш бўлими бошлиғи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102 717</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3</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Оманов Ойбек Гелдиевич</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“Ўзгеобурғунефтгаз” АКнинг ишчи-хизматчиларни бошқариш бўлими бошлиғи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102 717</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Ражабов Алишер Рафикович</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“Ўзгеобурғунефтгаз” АКнинг корпоратив муносабатлар бўлими бошлиғи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102 717</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Қурбонов Парда Халилович</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“Ўзгеобурғунефтгаз” АКнинг махсус ишлар бўлими бошлиғи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102 717</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Қаюмов Махмуд Халимович</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“Ўзгеобурғунефтгаз” АКнинг инновациялар бўйича менеджер</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Бозоров Ғолиб Абдурахмонович</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“Ўзгеобурғунефтгаз” АКнинг Бош мутахаассиси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102 717</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8</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Тўраев Баходир Эшбоевич</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“Ўзгеобурғунефтгаз” АКнинг Бош бухгалтер ўринбосари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9</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 xml:space="preserve">Гафиятуллин Артур </w:t>
                  </w:r>
                  <w:r w:rsidRPr="00FB0BC4">
                    <w:rPr>
                      <w:rFonts w:ascii="Times New Roman" w:eastAsia="Times New Roman" w:hAnsi="Times New Roman" w:cs="Times New Roman"/>
                    </w:rPr>
                    <w:lastRenderedPageBreak/>
                    <w:t>Адгамович</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lastRenderedPageBreak/>
                    <w:t>Тадбиркор</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105 597</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lastRenderedPageBreak/>
                    <w:t>10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Гафиятуллина Элина Хайдаровна</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Тадбиркор</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105 597</w:t>
                  </w:r>
                </w:p>
              </w:tc>
            </w:tr>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Қиличев Олим Рафикович</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Тадбиркор</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jc w:val="center"/>
                    <w:rPr>
                      <w:rFonts w:ascii="Times New Roman" w:eastAsia="Times New Roman" w:hAnsi="Times New Roman" w:cs="Times New Roman"/>
                    </w:rPr>
                  </w:pPr>
                  <w:r w:rsidRPr="00FB0BC4">
                    <w:rPr>
                      <w:rFonts w:ascii="Times New Roman" w:eastAsia="Times New Roman" w:hAnsi="Times New Roman" w:cs="Times New Roman"/>
                    </w:rPr>
                    <w:t>105 597</w:t>
                  </w:r>
                </w:p>
              </w:tc>
            </w:tr>
          </w:tbl>
          <w:p w:rsidR="00FB0BC4" w:rsidRPr="00FB0BC4" w:rsidRDefault="00FB0BC4" w:rsidP="00FB0BC4">
            <w:pPr>
              <w:spacing w:after="0" w:line="240" w:lineRule="auto"/>
              <w:rPr>
                <w:rFonts w:ascii="Times New Roman" w:eastAsia="Times New Roman" w:hAnsi="Times New Roman" w:cs="Times New Roman"/>
              </w:rPr>
            </w:pPr>
          </w:p>
        </w:tc>
        <w:tc>
          <w:tcPr>
            <w:tcW w:w="0" w:type="auto"/>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r>
      <w:tr w:rsidR="00FB0BC4" w:rsidRPr="00FB0BC4" w:rsidTr="00FB0BC4">
        <w:tc>
          <w:tcPr>
            <w:tcW w:w="10435" w:type="dxa"/>
            <w:gridSpan w:val="3"/>
            <w:tcBorders>
              <w:top w:val="single" w:sz="4" w:space="0" w:color="DDDDDD"/>
              <w:left w:val="single" w:sz="4" w:space="0" w:color="DDDDDD"/>
              <w:bottom w:val="single" w:sz="4" w:space="0" w:color="DDDDDD"/>
              <w:right w:val="single" w:sz="4" w:space="0" w:color="DDDDDD"/>
            </w:tcBorders>
            <w:shd w:val="clear" w:color="auto" w:fill="auto"/>
            <w:tcMar>
              <w:top w:w="87" w:type="dxa"/>
              <w:left w:w="87" w:type="dxa"/>
              <w:bottom w:w="87" w:type="dxa"/>
              <w:right w:w="87" w:type="dxa"/>
            </w:tcMar>
            <w:hideMark/>
          </w:tcPr>
          <w:tbl>
            <w:tblPr>
              <w:tblW w:w="9050"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7524"/>
              <w:gridCol w:w="1526"/>
            </w:tblGrid>
            <w:tr w:rsidR="00FB0BC4" w:rsidRPr="00FB0BC4">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lastRenderedPageBreak/>
                    <w:t>Текст вносимых изменений и (или) дополнений в устав</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hyperlink r:id="rId6" w:history="1">
                    <w:r w:rsidRPr="00FB0BC4">
                      <w:rPr>
                        <w:rFonts w:ascii="Times New Roman" w:eastAsia="Times New Roman" w:hAnsi="Times New Roman" w:cs="Times New Roman"/>
                        <w:color w:val="337AB7"/>
                      </w:rPr>
                      <w:t>Загрузить</w:t>
                    </w:r>
                  </w:hyperlink>
                </w:p>
              </w:tc>
            </w:tr>
          </w:tbl>
          <w:p w:rsidR="00FB0BC4" w:rsidRPr="00FB0BC4" w:rsidRDefault="00FB0BC4" w:rsidP="00FB0BC4">
            <w:pPr>
              <w:spacing w:after="0" w:line="240" w:lineRule="auto"/>
              <w:rPr>
                <w:rFonts w:ascii="Times New Roman" w:eastAsia="Times New Roman" w:hAnsi="Times New Roman" w:cs="Times New Roman"/>
              </w:rPr>
            </w:pPr>
          </w:p>
        </w:tc>
        <w:tc>
          <w:tcPr>
            <w:tcW w:w="0" w:type="auto"/>
            <w:shd w:val="clear" w:color="auto" w:fill="auto"/>
            <w:vAlign w:val="center"/>
            <w:hideMark/>
          </w:tcPr>
          <w:p w:rsidR="00FB0BC4" w:rsidRPr="00FB0BC4" w:rsidRDefault="00FB0BC4" w:rsidP="00FB0BC4">
            <w:pPr>
              <w:spacing w:after="0" w:line="240" w:lineRule="auto"/>
              <w:rPr>
                <w:rFonts w:ascii="Times New Roman" w:eastAsia="Times New Roman" w:hAnsi="Times New Roman" w:cs="Times New Roman"/>
              </w:rPr>
            </w:pPr>
          </w:p>
        </w:tc>
      </w:tr>
    </w:tbl>
    <w:p w:rsidR="00FB0BC4" w:rsidRPr="00FB0BC4" w:rsidRDefault="00FB0BC4" w:rsidP="00FB0BC4">
      <w:pPr>
        <w:shd w:val="clear" w:color="auto" w:fill="FFFFFF"/>
        <w:spacing w:after="0" w:line="175" w:lineRule="atLeast"/>
        <w:rPr>
          <w:rFonts w:ascii="OpenSansRegular" w:eastAsia="Times New Roman" w:hAnsi="OpenSansRegular" w:cs="Times New Roman"/>
          <w:vanish/>
          <w:color w:val="333333"/>
        </w:rPr>
      </w:pPr>
    </w:p>
    <w:tbl>
      <w:tblPr>
        <w:tblW w:w="9242" w:type="dxa"/>
        <w:tblCellMar>
          <w:left w:w="0" w:type="dxa"/>
          <w:right w:w="0" w:type="dxa"/>
        </w:tblCellMar>
        <w:tblLook w:val="04A0"/>
      </w:tblPr>
      <w:tblGrid>
        <w:gridCol w:w="6411"/>
        <w:gridCol w:w="2831"/>
      </w:tblGrid>
      <w:tr w:rsidR="00FB0BC4" w:rsidRPr="00FB0BC4" w:rsidTr="00FB0BC4">
        <w:tc>
          <w:tcPr>
            <w:tcW w:w="0" w:type="auto"/>
            <w:tcBorders>
              <w:top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Ф.И.О. руководителя исполнительного органа:</w:t>
            </w:r>
          </w:p>
        </w:tc>
        <w:tc>
          <w:tcPr>
            <w:tcW w:w="0" w:type="auto"/>
            <w:tcBorders>
              <w:top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Тураев Фарход Олимович</w:t>
            </w:r>
          </w:p>
        </w:tc>
      </w:tr>
      <w:tr w:rsidR="00FB0BC4" w:rsidRPr="00FB0BC4" w:rsidTr="00FB0BC4">
        <w:tc>
          <w:tcPr>
            <w:tcW w:w="0" w:type="auto"/>
            <w:tcBorders>
              <w:top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Ф.И.О. главного бухгалтера:</w:t>
            </w:r>
          </w:p>
        </w:tc>
        <w:tc>
          <w:tcPr>
            <w:tcW w:w="0" w:type="auto"/>
            <w:tcBorders>
              <w:top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Сафаров Хакберди Рашид угли</w:t>
            </w:r>
          </w:p>
        </w:tc>
      </w:tr>
      <w:tr w:rsidR="00FB0BC4" w:rsidRPr="00FB0BC4" w:rsidTr="00FB0BC4">
        <w:tc>
          <w:tcPr>
            <w:tcW w:w="0" w:type="auto"/>
            <w:tcBorders>
              <w:top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Ф.И.О. уполномоченного лица, разместившего информацию на веб-сайте:</w:t>
            </w:r>
          </w:p>
        </w:tc>
        <w:tc>
          <w:tcPr>
            <w:tcW w:w="0" w:type="auto"/>
            <w:tcBorders>
              <w:top w:val="single" w:sz="4" w:space="0" w:color="DDDDDD"/>
            </w:tcBorders>
            <w:shd w:val="clear" w:color="auto" w:fill="auto"/>
            <w:tcMar>
              <w:top w:w="87" w:type="dxa"/>
              <w:left w:w="87" w:type="dxa"/>
              <w:bottom w:w="87" w:type="dxa"/>
              <w:right w:w="87" w:type="dxa"/>
            </w:tcMar>
            <w:hideMark/>
          </w:tcPr>
          <w:p w:rsidR="00FB0BC4" w:rsidRPr="00FB0BC4" w:rsidRDefault="00FB0BC4" w:rsidP="00FB0BC4">
            <w:pPr>
              <w:spacing w:after="0" w:line="240" w:lineRule="auto"/>
              <w:rPr>
                <w:rFonts w:ascii="Times New Roman" w:eastAsia="Times New Roman" w:hAnsi="Times New Roman" w:cs="Times New Roman"/>
              </w:rPr>
            </w:pPr>
            <w:r w:rsidRPr="00FB0BC4">
              <w:rPr>
                <w:rFonts w:ascii="Times New Roman" w:eastAsia="Times New Roman" w:hAnsi="Times New Roman" w:cs="Times New Roman"/>
              </w:rPr>
              <w:t>Назаров Шерзод Улмас угли</w:t>
            </w:r>
          </w:p>
        </w:tc>
      </w:tr>
    </w:tbl>
    <w:p w:rsidR="007F4FEC" w:rsidRDefault="007F4FEC" w:rsidP="00FB0BC4"/>
    <w:sectPr w:rsidR="007F4FEC" w:rsidSect="00FB0BC4">
      <w:pgSz w:w="11906" w:h="16838"/>
      <w:pgMar w:top="567" w:right="850"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FEC" w:rsidRDefault="007F4FEC" w:rsidP="00FB0BC4">
      <w:pPr>
        <w:spacing w:after="0" w:line="240" w:lineRule="auto"/>
      </w:pPr>
      <w:r>
        <w:separator/>
      </w:r>
    </w:p>
  </w:endnote>
  <w:endnote w:type="continuationSeparator" w:id="1">
    <w:p w:rsidR="007F4FEC" w:rsidRDefault="007F4FEC" w:rsidP="00FB0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FEC" w:rsidRDefault="007F4FEC" w:rsidP="00FB0BC4">
      <w:pPr>
        <w:spacing w:after="0" w:line="240" w:lineRule="auto"/>
      </w:pPr>
      <w:r>
        <w:separator/>
      </w:r>
    </w:p>
  </w:footnote>
  <w:footnote w:type="continuationSeparator" w:id="1">
    <w:p w:rsidR="007F4FEC" w:rsidRDefault="007F4FEC" w:rsidP="00FB0B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FB0BC4"/>
    <w:rsid w:val="007F4FEC"/>
    <w:rsid w:val="00FB0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center">
    <w:name w:val="text-center"/>
    <w:basedOn w:val="a"/>
    <w:rsid w:val="00FB0BC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B0BC4"/>
    <w:rPr>
      <w:b/>
      <w:bCs/>
    </w:rPr>
  </w:style>
  <w:style w:type="character" w:styleId="a4">
    <w:name w:val="Hyperlink"/>
    <w:basedOn w:val="a0"/>
    <w:uiPriority w:val="99"/>
    <w:semiHidden/>
    <w:unhideWhenUsed/>
    <w:rsid w:val="00FB0BC4"/>
    <w:rPr>
      <w:color w:val="0000FF"/>
      <w:u w:val="single"/>
    </w:rPr>
  </w:style>
  <w:style w:type="paragraph" w:styleId="a5">
    <w:name w:val="header"/>
    <w:basedOn w:val="a"/>
    <w:link w:val="a6"/>
    <w:uiPriority w:val="99"/>
    <w:semiHidden/>
    <w:unhideWhenUsed/>
    <w:rsid w:val="00FB0BC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B0BC4"/>
  </w:style>
  <w:style w:type="paragraph" w:styleId="a7">
    <w:name w:val="footer"/>
    <w:basedOn w:val="a"/>
    <w:link w:val="a8"/>
    <w:uiPriority w:val="99"/>
    <w:semiHidden/>
    <w:unhideWhenUsed/>
    <w:rsid w:val="00FB0BC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B0BC4"/>
  </w:style>
</w:styles>
</file>

<file path=word/webSettings.xml><?xml version="1.0" encoding="utf-8"?>
<w:webSettings xmlns:r="http://schemas.openxmlformats.org/officeDocument/2006/relationships" xmlns:w="http://schemas.openxmlformats.org/wordprocessingml/2006/main">
  <w:divs>
    <w:div w:id="655568680">
      <w:bodyDiv w:val="1"/>
      <w:marLeft w:val="0"/>
      <w:marRight w:val="0"/>
      <w:marTop w:val="0"/>
      <w:marBottom w:val="0"/>
      <w:divBdr>
        <w:top w:val="none" w:sz="0" w:space="0" w:color="auto"/>
        <w:left w:val="none" w:sz="0" w:space="0" w:color="auto"/>
        <w:bottom w:val="none" w:sz="0" w:space="0" w:color="auto"/>
        <w:right w:val="none" w:sz="0" w:space="0" w:color="auto"/>
      </w:divBdr>
      <w:divsChild>
        <w:div w:id="29576032">
          <w:marLeft w:val="0"/>
          <w:marRight w:val="0"/>
          <w:marTop w:val="218"/>
          <w:marBottom w:val="0"/>
          <w:divBdr>
            <w:top w:val="none" w:sz="0" w:space="0" w:color="auto"/>
            <w:left w:val="none" w:sz="0" w:space="0" w:color="auto"/>
            <w:bottom w:val="none" w:sz="0" w:space="0" w:color="auto"/>
            <w:right w:val="none" w:sz="0" w:space="0" w:color="auto"/>
          </w:divBdr>
        </w:div>
        <w:div w:id="775756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peninfo.uz/media/documents/%D0%A2%D0%B5%D0%BA%D1%81%D1%82_%D0%B8%D0%B7%D0%BC%D0%B5%D0%BD%D0%B5%D0%BD%D0%B8%D0%B9_%D0%B2_%D0%A3%D1%81%D1%82%D0%B0%D0%B2_%D0%90%D0%9E_%D0%A3%D0%B7%D0%BF%D0%B0%D1%80%D0%B0%D0%B2%D1%82%D0%BE%D1%82%D1%80%D0%B0%D0%BD%D1%81.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7462</Characters>
  <Application>Microsoft Office Word</Application>
  <DocSecurity>0</DocSecurity>
  <Lines>62</Lines>
  <Paragraphs>17</Paragraphs>
  <ScaleCrop>false</ScaleCrop>
  <Company>Reanimator Extreme Edition</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Biostar</dc:creator>
  <cp:keywords/>
  <dc:description/>
  <cp:lastModifiedBy>Biostar</cp:lastModifiedBy>
  <cp:revision>2</cp:revision>
  <dcterms:created xsi:type="dcterms:W3CDTF">2017-07-18T06:43:00Z</dcterms:created>
  <dcterms:modified xsi:type="dcterms:W3CDTF">2017-07-18T06:44:00Z</dcterms:modified>
</cp:coreProperties>
</file>